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0"/>
        <w:jc w:val="cente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pPr>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人类遗传资源管理条例实施细则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50" w:lineRule="atLeast"/>
        <w:ind w:left="0" w:right="0" w:firstLine="0"/>
        <w:jc w:val="cente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xml:space="preserve">科学技术部令第21号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《人类遗传资源管理条例实施细则》已经2023年5月11日科技部第3次部务会审议通过，现予公布，自2023年7月1日起施行。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部 长　王志刚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2023年5月26日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人类遗传资源管理条例实施细则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有效保护和合理利用我国人类遗传资源，维护公众健康、国家安全和社会公共利益，根据《中华人民共和国生物安全法》《中华人民共和国人类遗传资源管理条例》（以下称《条例》）等有关法律、行政法规，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采集、保藏、利用、对外提供我国人类遗传资源，应当遵守本实施细则。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《条例》第二条所称人类遗传资源信息包括利用人类遗传资源材料产生的人类基因、基因组数据等信息资料。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前款所称人类遗传资源信息不包括临床数据、影像数据、蛋白质数据和代谢数据。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科学技术部（以下称科技部）负责全国人类遗传资源调查、行政许可、监督检查、行政处罚等管理工作。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科技部根据需要依法委托相关组织，开展人类遗传资源行政许可申请材料的形式审查、技术评审，以及人类遗传资源备案、事先报告、监督检查、行政处罚等工作。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省、自治区、直辖市科学技术厅（委、局）、新疆生产建设兵团科学技术局（以下称省级科技行政部门）负责本区域下列人类遗传资源管理工作：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（一）人类遗传资源监督检查与日常管理；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（二）职权范围内的人类遗传资源违法案件调查处理；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（三）根据科技部委托，开展本区域人类遗传资源调查、人类遗传资源行政许可、人类遗传资源违法案件调查处理等工作。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科技部和省级科技行政部门应当加强人类遗传资源监管力量，配备行政执法人员，依职权对人类遗传资源活动开展监督检查等工作，依法履行人类遗传资源监督管理职责。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科技部聘请生命科学与技术、医药、卫生、伦理、法律、信息安全等方面的专家组成人类遗传资源管理专家咨询委员会，为全国人类遗传资源管理工作提供决策咨询和技术支撑。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科技部支持合理利用人类遗传资源开展科学研究、发展生物医药产业、提高诊疗技术，加强人类遗传资源管理与监督，优化审批服务，提高审批效率，推进审批规范化和信息公开，提升管理和服务水平。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采集、保藏、利用、对外提供我国人类遗传资源，应当符合伦理原则，通过已在有关管理部门备案的伦理（审查）委员会的伦理审查。开展伦理审查应当遵守法律、行政法规和国家有关规定。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采集、保藏、利用、对外提供我国人类遗传资源，应当尊重和保障人类遗传资源提供者的隐私权和个人信息等权益，按规定获取书面知情同意，确保人类遗传资源提供者的合法权益不受侵害。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采集、保藏、利用、对外提供我国人类遗传资源，应当遵守科技活动的相关要求及技术规范，包括但不限于标准、规范、规程等。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在我国境内采集、保藏我国人类遗传资源或者向境外提供我国人类遗传资源，必须由我国科研机构、高等学校、医疗机构或者企业（以下称中方单位）开展。设在港澳的内资实控机构视为中方单位。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境外组织及境外组织、个人设立或者实际控制的机构（以下称外方单位）以及境外个人不得在我国境内采集、保藏我国人类遗传资源，不得向境外提供我国人类遗传资源。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本实施细则第十一条所称境外组织、个人设立或者实际控制的机构，包括下列情形：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（一）境外组织、个人持有或者间接持有机构百分之五十以上的股份、股权、表决权、财产份额或者其他类似权益；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（二）境外组织、个人持有或者间接持有机构的股份、股权、表决权、财产份额或者其他类似权益不足百分之五十，但其所享有的表决权或者其他权益足以对机构的决策、管理等行为进行支配或者施加重大影响；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（三）境外组织、个人通过投资关系、协议或者其他安排，足以对机构的决策、管理等行为进行支配或者施加重大影响；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（四）法律、行政法规、规章规定的其他情形。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采集、保藏、利用、对外提供我国人类遗传资源的单位应当加强管理制度建设，对涉及人类遗传资源开展科学研究的目的和研究方案等事项进行审查，确保人类遗传资源合法使用。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利用我国人类遗传资源开展国际科学研究合作，应当保证中方单位及其研究人员全过程、实质性地参与研究，依法分享相关权益。国际科学研究合作过程中，利用我国人类遗传资源产生的所有记录以及数据信息等应当完全向中方单位开放，并向中方单位提供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加强人类遗传资源管理信息化建设，建立公开统一的人类遗传资源行政许可、备案与安全审查工作信息系统平台，为申请人通过互联网办理行政许可、备案等事项提供便利，推进实时动态管理，实现人类遗传资源管理信息可追溯、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会同国务院有关部门及省级科技行政部门推动我国科研机构、高等学校、医疗机构和企业依法依规开展人类遗传资源保藏工作，推进标准化、规范化的人类遗传资源保藏基础平台和大数据建设，并依照国家有关规定向有关科研机构、高等学校、医疗机构和企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针对公共卫生事件等突发事件，科技部建立快速审批机制，对突发事件应急处置中涉及的人类遗传资源行政许可申请，应当加快办理。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实施快速审批的人类遗传资源行政许可申请，科技部按照统一指挥、高效快速、科学审批的原则，加快组织开展行政许可申请的受理、评审、审查等工作。快速审批的情形、程序、时限、要求等事项由科技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科技部制定并及时发布采集、保藏、利用、对外提供我国人类遗传资源行政许可、备案等服务指南和示范文本，为申请人办理人类遗传资源行政许可、备案等事项提供便捷和专业的指导和服务。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科技部定期对从事人类遗传资源采集、保藏、利用、对外提供等活动的科研人员和相关部门管理人员进行培训，增强法律意识和责任意识，提升管理服务能力。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科技部和省级科技行政部门应当建立并不断完善廉政风险防控措施，健全监督制约机制，加强对本机关人类遗传资源管理重要环节和关键岗位的监督。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第三章 调查与登记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科技部负责组织开展全国人类遗传资源调查工作。省级科技行政部门受科技部委托，负责开展本区域人类遗传资源调查工作。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全国人类遗传资源调查每五年开展一次，必要时可以根据实际需要开展。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科技部组织相关领域专家制定全国人类遗传资源调查工作方案。省级科技行政部门完成本区域人类遗传资源调查工作后，应当将取得的调查数据、信息及时汇总并报送科技部。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科技部在全国人类遗传资源调查等工作基础上，组织开展重要遗传家系和特定地区人类遗传资源研究，逐步建立我国重要遗传家系和特定地区人类遗传资源清单目录，并适时修订完善。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科技部负责重要遗传家系和特定地区人类遗传资源登记工作，制定申报登记管理办法，建立申报登记管理信息服务平台。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我国科研机构、高等学校、医疗机构、企业发现重要遗传家系和特定地区人类遗传资源，应当及时通过申报登记管理信息服务平台进行申报。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第四章 行政许可与备案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第一节 采集、保藏行政许可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人类遗传资源采集行政许可适用于拟在我国境内开展的下列活动：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重要遗传家系人类遗传资源采集活动。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首次发现的重要遗传家系应当按照本实施细则第二十六条规定及时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特定地区人类遗传资源采集活动。特定地区人类遗传资源是指在隔离或者特殊环境下长期生活，并具有特殊体质特征或者在生理特征方面有适应性性状发生的人类遗传资源。特定地区不以是否为少数民族聚居区为划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用于大规模人群研究且人数大于3000例的人类遗传资源采集活动。大规模人群研究包括但不限于队列研究、横断面研究、临床研究、体质学研究等。为取得相关药品和医疗器械在我国上市许可的临床试验涉及的人类遗传资源采集活动不在此列，无需申请人类遗传资源采集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人类遗传资源保藏行政许可适用于在我国境内开展人类遗传资源保藏、为科学研究提供基础平台的活动。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活动是指将有合法来源的人类遗传资源保存在适宜环境条件下，保证其质量和安全，用于未来科学研究的行为，不包括以教学为目的、在实验室检测后按照法律法规要求或者临床研究方案约定的临时存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应当申请行政许可的人类遗传资源保藏活动同时涉及人类遗传资源采集的，申请人仅需要申请人类遗传资源保藏行政许可，无需另行申请人类遗传资源采集行政许可。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人类遗传资源保藏单位应当依据《条例》第十五条规定，于每年1月31日前向科技部提交上一年度本单位保藏人类遗传资源情况年度报告。年度报告应当载明下列内容：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（一）保藏的人类遗传资源情况；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（二）人类遗传资源来源信息和使用信息；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（三）人类遗传资源保藏相关管理制度的执行情况；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（四）本单位用于保藏人类遗传资源的场所、设施、设备的维护和变动情况；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（五）本单位负责保藏工作的主要管理人员变动情况。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人类遗传资源保藏单位应当加强管理，确保保藏的人类遗传资源来源合法。科技部组织各省级科技行政部门每年对本区域人类遗传资源保藏单位的保藏活动进行抽查。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第二节 国际合作行政许可与备案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类遗传资源国际科学研究合作行政许可，应当通过合作双方各自所在国（地区）的伦理审查。外方单位确无法提供所在国（地区）伦理审查证明材料的，可以提交外方单位认可中方单位伦理审查意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取得相关药品和医疗器械在我国上市许可，在临床医疗卫生机构利用我国人类遗传资源开展国际合作临床试验、不涉及人类遗传资源材料出境的，不需要批准，但应当符合下列情况之一，并在开展临床试验前将拟使用的人类遗传资源种类、数量及其用途向科技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（一）涉及的人类遗传资源采集、检测、分析和剩余人类遗传资源材料处理等在临床医疗卫生机构内进行；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（二）涉及的人类遗传资源在临床医疗卫生机构内采集，并由相关药品和医疗器械上市许可临床试验方案指定的境内单位进行检测、分析和剩余样本处理。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前款所称临床医疗卫生机构是指在我国相关部门备案，依法开展临床试验的医疗机构、疾病预防控制机构等。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为取得相关药品和医疗器械在我国上市许可的临床试验涉及的探索性研究部分，应当申请人类遗传资源国际科学研究合作行政许可。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国际科学研究合作行政许可、国际合作临床试验备案应当由中方单位和外方单位共同申请。合作各方应当对申请材料信息的真实性、准确性、完整性作出承诺。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拟开展的人类遗传资源国际科学研究合作、国际合作临床试验涉及多中心临床研究的，不得拆分后申请行政许可或者备案。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开展多中心临床研究的，组长单位通过伦理审查后即可由申办方或者组长单位申请行政许可或者备案。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办方或者组长单位取得行政许可或者完成备案后，参与临床研究的医疗卫生机构将本单位伦理审查批件或者认可组长单位所提供伦理审查批件的证明材料以及本单位出具的承诺书提交科技部，即可开展国际合作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取得国际科学研究合作行政许可或者完成国际合作临床试验备案的合作双方，应当在行政许可或者备案有效期限届满后六个月内，共同向科技部提交合作研究情况报告。合作研究情况报告应当载明下列内容：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（一）研究目的、内容等事项变化情况；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（二）研究方案执行情况；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（三）研究内容完成情况；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（四）我国人类遗传资源使用、处置情况；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（五）研究过程中的所有记录以及数据信息的记录、储存、使用等情况；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（六）中方单位及其研究人员全过程、实质性参与研究情况以及外方单位参与研究情况；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（七）研究成果产出、归属与权益分配情况；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（八）研究涉及的伦理审查情况。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第三节 对外提供、开放使用事先报告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将人类遗传资源信息向境外组织、个人及其设立或者实际控制的机构提供或者开放使用的，中方信息所有者应当向科技部事先报告并提交信息备份。向科技部事先报告应当报送下列事项信息：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（一）向境外组织、个人及其设立或者实际控制的机构提供或者开放使用我国人类遗传资源信息的目的、用途；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（二）向境外组织、个人及其设立或者实际控制的机构提供或者开放使用我国人类遗传资源信息及信息备份情况；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（三）接收人类遗传资源信息的境外组织、个人及其设立或者实际控制的机构的基本情况；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（四）向境外组织、个人及其设立或者实际控制的机构提供或者开放使用对我国人类遗传资源保护的潜在风险评估情况。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将人类遗传资源信息向境外组织、个人及其设立或者实际控制的机构提供或者开放使用，可能影响我国公众健康、国家安全和社会公共利益的，应当通过科技部组织的安全审查。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应当进行安全审查的情形包括：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（一）重要遗传家系的人类遗传资源信息；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（二）特定地区的人类遗传资源信息；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（三）人数大于500例的外显子组测序、基因组测序信息资源；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（四）可能影响我国公众健康、国家安全和社会公共利益的其他情形。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科技部会同相关部门制定安全审查规则，组织相关领域专家进行安全评估，并根据安全评估意见作出审查决定。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人类遗传资源出口过程中如相关物项涉及出口管制范围，须遵守国家出口管制法律法规。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第四节 行政许可、备案与事先报告流程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申请人的申请材料齐全、形式符合规定的，科技部应当受理并出具加盖专用印章和注明日期的纸质或者电子凭证。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申请材料不齐全或者不符合法定形式的，科技部应当在收到正式申请材料之日起五个工作日内一次性告知申请人需要补正的全部内容。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科技部根据技术评审和安全审查工作需要，组建专家库并建立专家管理制度。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按照随机抽取方式从专家库中选取评审专家，对人类遗传资源行政许可申请事项进行技术评审，对应当进行安全审查的人类遗传资源信息对外提供或者开放使用事项进行安全评估。技术评审意见、安全评估意见作为作出行政许可决定或者安全审查决定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专家参与技术评审和安全审查一般采用网络方式，必要时可以采用会议、现场勘查等方式。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应当自受理之日起二十个工作日内，对人类遗传资源行政许可申请作出行政许可决定。二十个工作日内不能作出行政许可决定的，经科技部负责人批准，可以延长十个工作日，并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科技部作出行政许可决定，依法需要听证、检验、检测、检疫、鉴定、技术评审的，所需时间不计算在本实施细则第四十一条规定的期限内，但应当将所需时间书面告知申请人。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科技部作出行政许可决定后，应当将行政许可决定书面告知申请人，并抄送申请人所在地的省级科技行政部门。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依法作出准予行政许可决定的，应当在科技部网站予以公开。依法作出不予行政许可决定的，应当说明理由，并告知申请人享有依法申请行政复议或者提起行政诉讼的权利。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取得人类遗传资源采集行政许可后，采集活动参与单位、采集目的、采集方案或者采集内容等重大事项发生变更的，被许可人应当向科技部提出变更申请。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取得人类遗传资源保藏行政许可后，保藏目的、保藏方案或者保藏内容等重大事项发生变更的，被许可人应当向科技部提出变更申请。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国际科学研究合作行政许可后，开展国际科学研究合作过程中，研究目的、研究内容发生变更，研究方案涉及的人类遗传资源种类、数量、用途发生变更，或者申办方、组长单位、合同研究组织、第三方实验室等其他重大事项发生变更的，被许可人应当向科技部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取得人类遗传资源国际科学研究合作行政许可后，出现下列情形的，被许可人不需要提出变更申请，但应当向科技部提交事项变更的书面说明及相应材料：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研究内容或者研究方案不变，仅涉及总量累计不超过获批数量10%变更的；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本实施细则第四十六条所列合作单位以外的参与单位发生变更的；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合作方法人单位名称发生变更的；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研究内容或者研究方案发生变更，但不涉及人类遗传资源种类、数量、用途的变化或者变更后内容不超出已批准范围的。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被许可人对本实施细则第四十四条至第四十六条所列事项提出变更申请的，科技部应当审查并作出是否准予变更的决定。符合法定条件、标准的，科技部应当予以变更。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变更申请的受理、审查、办理期限、决定、告知等程序参照本实施细则第三十九条至第四十三条有关行政许可申请的规定执行。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行政许可决定作出前，申请人书面撤回申请的，科技部终止对行政许可申请的审查。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有下列情形之一的，科技部根据利害关系人请求或者依据职权，可以撤销人类遗传资源行政许可：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（一）滥用职权、玩忽职守作出准予行政许可决定的;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（二）超越法定职权作出准予行政许可决定的;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（三）违反法定程序作出准予行政许可决定的;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（四）对不具备申请资格或者不符合法定条件的申请人准予行政许可的;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（五）依法可以撤销行政许可的其他情形。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被许可人以欺骗、贿赂等不正当手段取得行政许可的，科技部应当予以撤销。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依照前两款的规定撤销行政许可，可能对公共利益造成重大损害的，不予撤销。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申请国际合作临床试验备案的，应当事先取得药品监督管理部门临床试验批件、通知书或者备案登记材料。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申请国际合作临床试验备案，应当提交下列材料：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（一）合作各方基本情况；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（二）研究涉及使用的人类遗传资源种类、数量和用途；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（四）组长单位伦理审查批件；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国际合作临床试验完成备案后，涉及的人类遗传资源种类、数量、用途发生变更，或者合作方、研究方案、研究内容、研究目的等重大事项发生变更的，备案人应当及时办理备案变更。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研究方案或者研究内容变更不涉及人类遗传资源种类、数量、用途变化的，不需要办理备案变更，但应当在变更活动开始前向科技部提交事项变更的书面说明及相应材料。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向境外组织、个人及其设立或者实际控制的机构提供或者开放使用人类遗传资源信息向科技部事先报告后，用途、接收方等事项发生变更的，应当在变更事项实施前向科技部提交事项变更报告。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备案人需要延续备案有效期的，应当在该备案有效期限届满三十个工作日前向科技部提出申请。科技部应当在该备案有效期限届满前完成延续备案；逾期未完成的，视为已完成延续备案。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科技部负责全国人类遗传资源监督检查，各省级科技行政部门负责本区域人类遗传资源监督检查。监督检查事项主要包括：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（一）人类遗传资源采集、保藏、利用、对外提供有关单位落实主体责任，建立、完善和执行有关规章制度的情况；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（二）获批人类遗传资源项目的有关单位采集、保藏、利用人类遗传资源的情况，材料或者信息出境、对外提供、开放使用以及出境后使用情况；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（三）利用人类遗传资源的剩余材料处置、知识产权及利益分享等情况；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（四）人类遗传资源备案事项的真实性等情况；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（五）科技部或者省级科技行政部门认为需要监督检查的其他事项。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科技部和省级科技行政部门应当编制年度监督检查计划，实施人类遗传资源风险管理。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年度监督检查计划应当包括检查事项、检查方式、检查频次以及抽查项目种类、抽查比例等内容。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对本实施细则第五十八条规定以外的其他单位，科技部和省级科技行政部门可以在该单位人类遗传资源活动范围内随机确定监督检查事项，随机选派监督检查人员，实施监督检查。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遇有严重违法行为或者临时性、突发性任务以及通过投诉举报、转办交办、数据监测等发现的问题，科技部和省级科技行政部门可以部署开展专项监督检查。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科技部和省级科技行政部门应当及时记录、汇总人类遗传资源活动日常监督检查信息，完善日常监督检查措施。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发现被监督检查对象可能存在违反《条例》有关规定的风险时，科技部或者省级科技行政部门可以对其法定代表人、主要负责人等进行行政约谈。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发现被监督检查对象可能存在违反《条例》规定的行为，科技部或者省级科技行政部门应当进行调查，必要时可以采取下列措施：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（一）依法采取记录、复制、拍照、录像等措施；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（二）依法采取查封、扣押等行政强制措施；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（三）依法对相关物品进行检测、检验、检疫或者鉴定。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科技部或者省级科技行政部门实施行政强制措施应当依照《中华人民共和国行政强制法》规定的程序进行。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科技部和省级科技行政部门采取或者解除行政强制措施，应当经本机关负责人批准。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依法实施查封、扣押强制措施的，应当制作并当场向当事人交付查封、扣押决定书和清单。情况紧急，不及时查封、扣押可能影响案件查处，或者存在可能导致人类遗传资源损毁灭失等隐患，可以先行实施查封、扣押，并在二十四小时内补办查封、扣押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第六章 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应当规范行使人类遗传资源行政处罚裁量权，综合考虑违法行为的事实、性质、情节以及社会危害程度，在《条例》规定范围内合理确定行政处罚的种类和幅度，确保过罚相当，防止畸轻畸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人类遗传资源行政处罚裁量基准由科技部另行制定并向社会公布。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拟给予行政处罚的案件，科技部和省级科技行政部门在作出行政处罚决定之前，应当书面告知当事人拟作出的行政处罚内容及事实、理由、依据，并告知当事人依法享有陈述、申辩的权利。拟作出的行政处罚属于听证范围的，还应当告知当事人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当事人行使陈述、申辩权或者要求听证的，应当自告知书送达之日起五个工作日内书面提出，逾期未提出的，视为放弃上述权利。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科技部和省级科技行政部门不得因当事人陈述、申辩或者听证而给予更重的处罚。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科技部或者省级科技行政部门拟作出下列行政处罚决定，当事人要求听证的，应当组织听证：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（一）对法人、其他组织处以一百万元以上罚款或者对公民处以十万元以上罚款的；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（二）没收法人、其他组织违法所得三百万元以上或者没收公民违法所得三十万元以上的；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（三）禁止一年以上从事采集、保藏、利用、对外提供我国人类遗传资源活动的；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（四）二年以上不受理人类遗传资源行政许可申请的；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（五）撤销已取得的人类遗传资源行政许可的；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（六）法律、行政法规规定应当组织听证的其他情形。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或者省级科技行政部门作出人类遗传资源行政处罚决定前，本部门案件办理机构应当将拟作出的行政处罚决定及案件材料送本部门负责法制审核的工作机构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拟作出的行政处罚决定仅涉及警告的，不需要进行法制审核。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行政处罚决定书作出后，科技部或者省级科技行政部门应当在七个工作日内依照有关法律规定，将行政处罚决定书送达当事人或者其他的法定受送达人。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处罚决定应当自立案之日起九十日内作出。案情复杂，不能在九十日内作出行政处罚决定的，经本机关负责人批准，可以延长九十日。案情特别复杂，经延期仍不能作出行政处罚决定的，经本机关负责人集体讨论决定是否继续延期。决定延期的，应当同时确定延长的合理期限，但最长不得超过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案件办理过程中，听证、公告、检测、检验、检疫、鉴定、审计、中止等时间，不计入本条第一款所指的案件办理期限。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条例》第三十六条、第三十九条、第四十一条、第四十二条、第四十三条规定的违法所得，以实施违法行为所获得的全部收入扣除适当的合理支出计算；难以计算的，以违法行为涉及的人类遗传资源价值计算或者为人类遗传资源投入的资金数额作为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在人类遗传资源监督检查或者违法案件调查处理中，发现相关公民、法人或者其他组织不具备人类遗传资源存储条件的，科技部或者省级科技行政部门应当组织将其存储的人类遗传资源转移至具备存储条件的单位临时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省级科技行政部门依法作出人类遗传资源行政处罚的，应当自行政处罚决定作出之日起十五个工作日内将案件处理情况及行政处罚决定书副本报送科技部。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科技部有权对省级科技行政部门实施的人类遗传资源行政处罚进行监督，依法对有关违法或者不当行为责令改正。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本实施细则中涉及期限的规定，注明为工作日的，不包含法定节假日；未注明为工作日的，为自然日。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本实施细则所称“以上”“不超过”均包含本数，“大于”“不足”不包含本数。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本实施细则自2023年7月1日施行。</w:t>
      </w:r>
    </w:p>
    <w:p>
      <w: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宋体" w:hAnsi="宋体" w:eastAsia="宋体" w:cs="宋体"/>
          <w:b/>
          <w:bCs/>
          <w:i w:val="0"/>
          <w:iCs w:val="0"/>
          <w:caps w:val="0"/>
          <w:color w:val="333333"/>
          <w:spacing w:val="0"/>
          <w:sz w:val="27"/>
          <w:szCs w:val="27"/>
        </w:rPr>
      </w:pPr>
      <w:r>
        <w:rPr>
          <w:rFonts w:ascii="宋体" w:hAnsi="宋体" w:eastAsia="宋体" w:cs="宋体"/>
          <w:b/>
          <w:bCs/>
          <w:i w:val="0"/>
          <w:iCs w:val="0"/>
          <w:caps w:val="0"/>
          <w:color w:val="333333"/>
          <w:spacing w:val="0"/>
          <w:kern w:val="0"/>
          <w:sz w:val="27"/>
          <w:szCs w:val="27"/>
          <w:bdr w:val="none" w:color="auto" w:sz="0" w:space="0"/>
          <w:shd w:val="clear" w:fill="FFFFFF"/>
          <w:lang w:val="en-US" w:eastAsia="zh-CN" w:bidi="ar"/>
        </w:rPr>
        <w:t>《人类遗传资源管理条例实施细则》政策解读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ascii="微软雅黑" w:hAnsi="微软雅黑" w:eastAsia="微软雅黑" w:cs="微软雅黑"/>
          <w:i w:val="0"/>
          <w:iCs w:val="0"/>
          <w:caps w:val="0"/>
          <w:color w:val="777777"/>
          <w:spacing w:val="0"/>
          <w:sz w:val="21"/>
          <w:szCs w:val="21"/>
        </w:rPr>
      </w:pPr>
      <w:r>
        <w:rPr>
          <w:rFonts w:hint="eastAsia" w:ascii="微软雅黑" w:hAnsi="微软雅黑" w:eastAsia="微软雅黑" w:cs="微软雅黑"/>
          <w:i w:val="0"/>
          <w:iCs w:val="0"/>
          <w:caps w:val="0"/>
          <w:color w:val="777777"/>
          <w:spacing w:val="0"/>
          <w:kern w:val="0"/>
          <w:sz w:val="21"/>
          <w:szCs w:val="21"/>
          <w:bdr w:val="none" w:color="auto" w:sz="0" w:space="0"/>
          <w:shd w:val="clear" w:fill="FFFFFF"/>
          <w:lang w:val="en-US" w:eastAsia="zh-CN" w:bidi="ar"/>
        </w:rPr>
        <w:t>日期： 2023年06月01日　11:20       来源：科技部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300" w:right="0" w:firstLine="0"/>
        <w:jc w:val="center"/>
        <w:rPr>
          <w:rFonts w:hint="eastAsia" w:ascii="微软雅黑" w:hAnsi="微软雅黑" w:eastAsia="微软雅黑" w:cs="微软雅黑"/>
          <w:i w:val="0"/>
          <w:iCs w:val="0"/>
          <w:caps w:val="0"/>
          <w:color w:val="777777"/>
          <w:spacing w:val="0"/>
          <w:sz w:val="21"/>
          <w:szCs w:val="21"/>
          <w:u w:val="none"/>
        </w:rPr>
      </w:pP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【字号：</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"https://www.most.gov.cn/tztg/202306/t20230601_186418.html"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大</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"https://www.most.gov.cn/tztg/202306/t20230601_186418.html"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中</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"https://www.most.gov.cn/tztg/202306/t20230601_186418.html"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bdr w:val="none" w:color="auto" w:sz="0" w:space="0"/>
          <w:shd w:val="clear" w:fill="FFFFFF"/>
        </w:rPr>
        <w:t>小</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777777"/>
          <w:spacing w:val="0"/>
          <w:kern w:val="0"/>
          <w:sz w:val="21"/>
          <w:szCs w:val="21"/>
          <w:u w:val="none"/>
          <w:bdr w:val="none" w:color="auto" w:sz="0" w:space="0"/>
          <w:shd w:val="clear" w:fill="FFFFFF"/>
          <w:lang w:val="en-US" w:eastAsia="zh-CN" w:bidi="ar"/>
        </w:rPr>
        <w:t>】</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777777"/>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为深入落实《中华人民共和国人类遗传资源管理条例》（以下简称《条例》），进一步提高我国人类遗传资源管理规范化水平，科技部印发了《人类遗传资源管理条例实施细则》（以下简称《实施细则》）。针对《实施细则》公众关心的有关问题，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问题1：《实施细则》制定的背景和过程？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答：为加强人类遗传资源管理，促进人类遗传资源有效保护和合理利用，科技部在《条例》出台后，启动了《实施细则》制定工作，经广泛征求国务院有关部门、省级科技行政部门、有关科研机构、企业、专家学者及公众意见并充分研究和吸收后，形成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问题2：《实施细则》的总体思路是什么？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答：《实施细则》以《中华人民共和国生物安全法》《中华人民共和国行政许可法》《中华人民共和国行政处罚法》《中华人民共和国科学技术进步法》等相关法律为基础，以问题和实际需求为导向，细化落实《条例》。一是贯彻落实《中华人民共和国生物安全法》《条例》等法律法规，依法行政、履职尽责，科学、严谨、高效地开展人类遗传资源管理。二是明确中央和地方在人类遗传资源管理方面的职责，推动建立一体化的监督管理机制。三是明晰管理界限，深化“放管服”改革，强化关键环节管控，在坚决维护国家生物安全的前提下，该管的坚决管住、该放的切实放开。四是实现制度实施的可及性，在行政许可、备案、安全审查各个环节完善程序性规定，强化监督检查和行政处罚的具体措施，依法依规保障人类遗传资源管理工作的高效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问题3：优化措施有哪些？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答：深化“放管服”改革，优化人类遗传资源活动行政许可与备案要求及流程。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一是优化行政许可和备案范围。优化了人类遗传资源采集、保藏、国际科学研究合作行政许可，以及国际合作临床试验备案、信息对外提供或者开放使用事先报告的范围。例如，明确人类遗传资源信息管理范畴为人类基因、基因组数据等信息材料，不包括临床数据、影像数据、蛋白质数据和代谢数据；细化对境外组织、个人及其设立或者实际控制机构等外方单位的具体界定；新增“高血压、糖尿病、红绿色盲、血友病等常见疾病的人类遗传资源采集不纳入重要遗传家系管理”；为获得相关药品和医疗器械在我国上市许可的临床试验涉及采集活动无需申报采集审批；符合保藏许可申报的事项，无需另行申请采集许可；将为获得相关药品和医疗器械在我国上市许可的国际合作临床试验备案限定从临床机构扩大到临床医疗卫生机构，或者人类遗传资源在临床医疗卫生机构内采集并由相关药品和医疗器械上市许可临床试验方案指定的境内单位进行检测、分析和剩余样本处理，符合上述两种情形的国际合作审批将转为国际合作备案；已获得行政许可或者已完成备案的国际科学研究合作产生的数据信息在国际合作协议中约定由双方使用的，不需要单独进行信息事先报告和提交信息备份等规定。通过这一系列的组合规定，切实履行“放管服”要求，推进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二是强化制度可操作性。规范行政审批和备案的申请、变更、延续、撤销等程序，细化国际合作审批的重大变更和非重大变更情形，简化国际多中心临床研究变更手续。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三是落实人类遗传资源管理登记和报告制度。明确全国人类遗传资源调查每五年开展一次，必要时可以根据实际需要开展。强化重要遗传资源登记和主动申报制度，探索建立重要遗传资源的目录管理，发现重要遗传家系和特定地区人类遗传资源，应及时通过申报登记管理信息服务平台进行主动申报。建立保藏年度报告和检查制度，明确每年1月31日前向科技部提交上年度保藏情况，科技部组织各省级科技行政部门每年对本区域人类遗传资源保藏单位的保藏活动进行抽查。取得国际科学研究合作行政许可或者完成国际合作临床试验备案的合作双方，应当在行政许可或者备案有效期限届满后六个月内，共同向科技部提交合作研究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问题4：对于外界关注的外方单位的定义范围有哪些具体规定？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答：本《实施细则》所称境外组织、个人设立或者实际控制的机构，包括下列情形：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（一）境外组织、个人持有或者间接持有机构百分之五十以上的股份、股权、表决权、财产份额或者其他类似权益；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（二）境外组织、个人持有或者间接持有机构的股份、股权、表决权、财产份额或者其他类似权益不足百分之五十，但其所享有的表决权或者其他权益足以对机构的决策、管理等行为进行支配或者施加重大影响；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（三）境外组织、个人通过投资关系、协议或者其他安排，足以对机构的决策、管理等行为进行支配或者施加重大影响；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（四）法律、行政法规、规章规定的其他情形。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问题5：关于快速审批机制的有关情况？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答：针对重大公共卫生事件等突发事件，科技部建立快速审批机制，对突发事件应急处置中涉及的人类遗传资源行政许可申请，应当加快办理。对实施快速审批的人类遗传资源行政许可申请，科技部按照统一指挥、高效快速、科学审批的原则，加快组织开展行政许可申请的受理、评审、审查等工作。快速审批的情形、程序、时限、要求等事项由科技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b/>
          <w:bCs/>
          <w:i w:val="0"/>
          <w:iCs w:val="0"/>
          <w:caps w:val="0"/>
          <w:color w:val="2A2A2A"/>
          <w:spacing w:val="0"/>
          <w:sz w:val="24"/>
          <w:szCs w:val="24"/>
          <w:bdr w:val="none" w:color="auto" w:sz="0" w:space="0"/>
          <w:shd w:val="clear" w:fill="FFFFFF"/>
        </w:rPr>
        <w:t>　　问题6：监督检查和行政处罚有哪些规定？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pPr>
      <w:r>
        <w:rPr>
          <w:rFonts w:hint="eastAsia" w:ascii="微软雅黑" w:hAnsi="微软雅黑" w:eastAsia="微软雅黑" w:cs="微软雅黑"/>
          <w:i w:val="0"/>
          <w:iCs w:val="0"/>
          <w:caps w:val="0"/>
          <w:color w:val="2A2A2A"/>
          <w:spacing w:val="0"/>
          <w:sz w:val="24"/>
          <w:szCs w:val="24"/>
          <w:bdr w:val="none" w:color="auto" w:sz="0" w:space="0"/>
          <w:shd w:val="clear" w:fill="FFFFFF"/>
        </w:rPr>
        <w:t>　　答：在深化“放改服”改革基础上，强化人类遗传资源活动监管，实现从严监管和促进创新相结合，《实施细则》对人类遗传资源管理监督检查和行政处罚的实体和程序进行了较为详细的规定。一是在监督检查方面。设计了日常监督检查、重点监督检查和专项监督检查等差异化分类监督机制，对落实“两随机、一公开”要求作出了具体明确的规定；针对监督检查过程中可能涉及的行政强制、证据保全等措施进行了细化。二是在行政处罚方面，建立健全行政执法机制，具体就行政处罚的听证制度、审查和决定、执行等作出了规定，既对接《行政处罚法》修订的新要求，又强化了对人类遗传资源监管的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DY1YjJlNGU1ZTgzMTgxMmQzNTI2YTQ1NjQ3MGQifQ=="/>
  </w:docVars>
  <w:rsids>
    <w:rsidRoot w:val="263C7165"/>
    <w:rsid w:val="24BE3012"/>
    <w:rsid w:val="263C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10063</Words>
  <Characters>10086</Characters>
  <Lines>0</Lines>
  <Paragraphs>0</Paragraphs>
  <TotalTime>4</TotalTime>
  <ScaleCrop>false</ScaleCrop>
  <LinksUpToDate>false</LinksUpToDate>
  <CharactersWithSpaces>10543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2023-06-01T05:35:00Z</dcterms:created>
  <dc:creator>思与想</dc:creator>
  <cp:lastModifiedBy>思与想</cp:lastModifiedBy>
  <dcterms:modified xsi:type="dcterms:W3CDTF">2023-06-01T05:40:29Z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11F64EA17F7A40699E1B41E6E8F78E0B_11</vt:lpwstr>
  </property>
</Properties>
</file>